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Unit:Rhythm/Dance               Grade: K-2           Suggested Length: 2 weeks</w:t>
      </w:r>
      <w:r w:rsidDel="00000000" w:rsidR="00000000" w:rsidRPr="00000000">
        <w:rPr>
          <w:rtl w:val="0"/>
        </w:rPr>
      </w:r>
    </w:p>
    <w:tbl>
      <w:tblPr>
        <w:tblStyle w:val="Table1"/>
        <w:tblW w:w="10939.3939395926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2.391041842374"/>
        <w:gridCol w:w="5437.002897750248"/>
        <w:tblGridChange w:id="0">
          <w:tblGrid>
            <w:gridCol w:w="5502.391041842374"/>
            <w:gridCol w:w="5437.002897750248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1: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knowledge to…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T1: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movement that provides the foundation for enjoyment, continued social development through physical activity, and access to a physically active lifestyle.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gain awareness and respect for their own and other cultures and enhance cooperation skills.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T3:move left, right, bend, twist, slide, walk, and jump while listening and performing a dance. </w:t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moving with expression and feeling, listening to your body, listening to sounds/music, and working cooperatively with others to create or follow a dance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(K-2)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dancing?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does music help you move?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feel when you dance?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that dancing is a form of expression and creativity.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basic fundamental skills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Students will be skilled at: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Clapping, mimicking and walking to a simple beat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(K.L014,1.1E, 2.1K)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creating and performing movement skills with music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(K.L013,1.1F)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rhythmic sequences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(2.1L)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2: Evidence/Assessing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Performance Task(s):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 evidence of…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Demonstration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Verbal question and answer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Evidence:</w:t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Progression of steps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Activities: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Kinder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 “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Tony Chestnut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Head, Shoulders, Knees and Toes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“Five Little Monkeys”, and Freeze Dance game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Hamster Dance”, “Skip to my Lou”, “Hokey Pokey”, “Boom Chicka Boom”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2nd: Robot Dance, Moving with scarves, “Macarena”, Jump Ropes, GoNoodle routines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Plano ISD Rhythm/Dance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Health: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Technology: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B55tNVc4t513UUVRX2JNZUR5T1E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